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A3" w:rsidRDefault="00AF62A3" w:rsidP="00AF62A3">
      <w:pPr>
        <w:spacing w:before="100" w:beforeAutospacing="1" w:after="150"/>
        <w:ind w:left="567"/>
        <w:outlineLvl w:val="1"/>
        <w:rPr>
          <w:rFonts w:ascii="Arial Narrow" w:hAnsi="Arial Narrow" w:cs="Arial"/>
          <w:color w:val="1A1818"/>
          <w:kern w:val="36"/>
          <w:sz w:val="42"/>
          <w:szCs w:val="42"/>
        </w:rPr>
      </w:pPr>
      <w:r>
        <w:rPr>
          <w:rFonts w:ascii="Arial Narrow" w:hAnsi="Arial Narrow" w:cs="Arial"/>
          <w:color w:val="1A1818"/>
          <w:kern w:val="36"/>
          <w:sz w:val="42"/>
          <w:szCs w:val="42"/>
        </w:rPr>
        <w:t xml:space="preserve">Об установлении цен (тарифов) на услуги по передаче электрической энергии на территории Ульяновской области на 2016 год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5"/>
        <w:gridCol w:w="6075"/>
      </w:tblGrid>
      <w:tr w:rsidR="00AF62A3" w:rsidTr="00AF62A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2A3" w:rsidRDefault="00AF62A3" w:rsidP="00AF62A3">
            <w:pPr>
              <w:spacing w:after="0"/>
              <w:ind w:left="567"/>
              <w:rPr>
                <w:rFonts w:ascii="Arial" w:hAnsi="Arial" w:cs="Arial"/>
                <w:b/>
                <w:bCs/>
                <w:color w:val="1A1818"/>
                <w:sz w:val="18"/>
                <w:szCs w:val="18"/>
              </w:rPr>
            </w:pPr>
            <w:hyperlink r:id="rId5" w:history="1">
              <w:r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Приказы</w:t>
              </w:r>
            </w:hyperlink>
            <w:r>
              <w:rPr>
                <w:rFonts w:ascii="Arial" w:hAnsi="Arial" w:cs="Arial"/>
                <w:b/>
                <w:bCs/>
                <w:color w:val="1A1818"/>
                <w:sz w:val="18"/>
                <w:szCs w:val="18"/>
              </w:rPr>
              <w:t xml:space="preserve"> / </w:t>
            </w:r>
            <w:hyperlink r:id="rId6" w:history="1">
              <w:r>
                <w:rPr>
                  <w:rStyle w:val="a5"/>
                  <w:rFonts w:ascii="Arial" w:hAnsi="Arial" w:cs="Arial"/>
                  <w:b/>
                  <w:bCs/>
                  <w:sz w:val="18"/>
                  <w:szCs w:val="18"/>
                </w:rPr>
                <w:t>Электроэнергетика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F62A3" w:rsidRDefault="00AF62A3" w:rsidP="00AF62A3">
            <w:pPr>
              <w:ind w:left="567"/>
              <w:jc w:val="right"/>
              <w:rPr>
                <w:rFonts w:ascii="Arial" w:hAnsi="Arial" w:cs="Arial"/>
                <w:b/>
                <w:bCs/>
                <w:color w:val="1A181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A1818"/>
                <w:sz w:val="18"/>
                <w:szCs w:val="18"/>
              </w:rPr>
              <w:t>№06-794 от 24.12.2015</w:t>
            </w:r>
          </w:p>
        </w:tc>
      </w:tr>
    </w:tbl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МИНИСТЕРСТВО ЭКОНОМИЧЕСКОГО РАЗВИТИЯ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УЛЬЯНОВСКОЙ ОБЛАСТИ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 xml:space="preserve">П Р И К А З   </w:t>
      </w:r>
    </w:p>
    <w:p w:rsidR="00AF62A3" w:rsidRDefault="00AF62A3" w:rsidP="00AF62A3">
      <w:pPr>
        <w:pStyle w:val="a3"/>
        <w:spacing w:after="0"/>
        <w:ind w:left="567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24 декабря 2015 г.                                                                                          № 06-794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г. Ульяновск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Об установлении цен (тарифов) на услуги по передаче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электрической энергии на территории Ульяновской области 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lastRenderedPageBreak/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>В соответствии с Федеральным законом от 26.03.2003 № 35-ФЗ</w:t>
      </w:r>
      <w:r>
        <w:rPr>
          <w:color w:val="000000"/>
          <w:sz w:val="28"/>
          <w:szCs w:val="28"/>
        </w:rPr>
        <w:br/>
        <w:t>«Об электроэнергетике», постановлением Правительства Российской Федерации от 29.12.2011 № 1178 «О ценообразовании в области регулируемых цен (тарифов) в электроэнергетике», приказом Федеральной службы по тарифам от 06.08.2004 № 20-э/2 «Об утверждении методических указаний по расчёту регулируемых тарифов и цен на электрическую (тепловую) энергию на розничном (потребительском) рынке», приказом Федеральной службы по тарифам от 16.09.2014 № 1442-э «Об утверждении Методических указаний по расчёту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на основании Положения о Министерстве экономического развития Ульяновской области, утверждённого постановлением Правительства Ульяновской области от 14.04.2014 № 8/125-П «О Министерстве экономического развития Ульяновской области»,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8"/>
          <w:sz w:val="28"/>
          <w:szCs w:val="28"/>
        </w:rPr>
        <w:t>п р и к а з ы в а ю: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51"/>
        </w:tabs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>1. Установить следующие цены (тарифы) на услуги по передаче электрической энергии по сетям на территории Ульяновской области: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51"/>
        </w:tabs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>1.1. Единые (котловые) тарифы на услуги по передаче электрической энергии по сетям на территории Ульяновской области, поставляемой прочим потребителям на 2016 год (приложение № 1).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51"/>
        </w:tabs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>1.2. Единые (котловые) тарифы на услуги по передаче электрической энергии по сетям на территории Ульяновской области, поставляемой населению и приравненным к нему категориям потребителей на 2016 год (приложение № 2).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51"/>
        </w:tabs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 xml:space="preserve">1.3. Цены (тарифы) на услуги по передаче электрической энергии для сетевых организаций, обслуживающих преимущественно одного потребителя на 2016 </w:t>
      </w:r>
      <w:proofErr w:type="gramStart"/>
      <w:r>
        <w:rPr>
          <w:color w:val="000000"/>
          <w:sz w:val="28"/>
          <w:szCs w:val="28"/>
        </w:rPr>
        <w:t>год  (</w:t>
      </w:r>
      <w:proofErr w:type="gramEnd"/>
      <w:r>
        <w:rPr>
          <w:color w:val="000000"/>
          <w:sz w:val="28"/>
          <w:szCs w:val="28"/>
        </w:rPr>
        <w:t>приложение № 3).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51"/>
        </w:tabs>
        <w:spacing w:after="0"/>
        <w:ind w:left="567"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2. Тарифы, установленные пунктами 1, 2 и 3, действуют с 01 января 2016 года по 31 декабря 2016 года включительно.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000000"/>
          <w:sz w:val="28"/>
          <w:szCs w:val="28"/>
        </w:rPr>
        <w:t xml:space="preserve">Министр                                                                                                 О.В. </w:t>
      </w:r>
      <w:proofErr w:type="spellStart"/>
      <w:r>
        <w:rPr>
          <w:color w:val="000000"/>
          <w:sz w:val="28"/>
          <w:szCs w:val="28"/>
        </w:rPr>
        <w:t>Асмус</w:t>
      </w:r>
      <w:proofErr w:type="spellEnd"/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rPr>
          <w:rFonts w:ascii="Arial" w:hAnsi="Arial" w:cs="Arial"/>
          <w:color w:val="1A1818"/>
          <w:sz w:val="18"/>
          <w:szCs w:val="18"/>
        </w:rPr>
      </w:pPr>
    </w:p>
    <w:p w:rsidR="00AF62A3" w:rsidRDefault="00AF62A3" w:rsidP="00AF62A3">
      <w:pPr>
        <w:pStyle w:val="a3"/>
        <w:spacing w:after="0"/>
        <w:ind w:left="1026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ПРИЛОЖЕНИЕ № 1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к приказу Министерства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экономического развития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Ульяновской области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от 24 декабря 2015 г. № 06-794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aps/>
          <w:color w:val="1A1818"/>
          <w:sz w:val="28"/>
          <w:szCs w:val="28"/>
        </w:rPr>
        <w:lastRenderedPageBreak/>
        <w:t>Единые (котловые) тарифы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на услуги по передаче электрической энергии по сетям на территории Ульяновской области,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поставляемой прочим потребителям, 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tbl>
      <w:tblPr>
        <w:tblW w:w="15641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299"/>
        <w:gridCol w:w="1718"/>
        <w:gridCol w:w="1684"/>
        <w:gridCol w:w="850"/>
        <w:gridCol w:w="1558"/>
        <w:gridCol w:w="1560"/>
        <w:gridCol w:w="1559"/>
        <w:gridCol w:w="1559"/>
      </w:tblGrid>
      <w:tr w:rsidR="00AF62A3" w:rsidTr="00AF62A3">
        <w:trPr>
          <w:trHeight w:val="270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Тарифные группы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Единица измерения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Диапазоны напряжения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Всего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ВН-1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ВН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СН-I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СН-II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HH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Прочие потребители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за содержание электрических сетей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МВт·мес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916 227,05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1 089 848,72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1 343 858,17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1 446 155,95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на оплату технологического расхода (потерь) в электрических сетях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154,85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213,90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332,07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745,11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1,67849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2,03988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2,57882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2,95228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тыс. руб.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619 759,02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67 064,21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511 904,76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172 711,76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Ставка перекрёстного субсидирования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810,25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1 179,06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1 039,52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261,13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Прочие потребители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77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за содержание электрических сетей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МВт·мес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984 944,08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1 171 587,37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1 444 647,53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1 554 617,65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на оплату технологического расхода (потерь) в электрических сетях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165,69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228,87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355,31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797,27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1,80438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2,19659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2,77223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16" w:lineRule="auto"/>
              <w:ind w:left="-76" w:right="-75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3,17075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Величина перекрёстного субсидирования, учтённая в ценах (тарифах) на услуги по передаче электрической энергии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тыс. руб.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629 717,18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56 951,83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489 186,01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172 640,03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Ставка перекрёстного субсидирования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771,37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1 134,29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1 009,70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347,89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</w:tbl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right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Таблица 1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lastRenderedPageBreak/>
        <w:t>Размер экономически обоснованных единых (котловых) тарифов на услуги по передаче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электрической энергии по сетям на территории Ульяновской области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tbl>
      <w:tblPr>
        <w:tblW w:w="15549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4150"/>
        <w:gridCol w:w="1765"/>
        <w:gridCol w:w="1385"/>
        <w:gridCol w:w="1382"/>
        <w:gridCol w:w="1382"/>
        <w:gridCol w:w="4587"/>
      </w:tblGrid>
      <w:tr w:rsidR="00AF62A3" w:rsidTr="00AF62A3">
        <w:trPr>
          <w:gridAfter w:val="4"/>
          <w:wAfter w:w="12779" w:type="dxa"/>
          <w:trHeight w:val="376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Тарифные группы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Единица измерения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ВН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СН-I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СН-II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HH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Экономически обоснованные единые (котловые) тарифы на услуги по передаче электрической энергии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за содержание электрических сетей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МВт·мес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330 798,60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379 865,51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681 512,30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925 174,36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на оплату технологического расхода (потерь) в электрических сетях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154,85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213,90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332,07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745,11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0,86824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0,86082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1,53930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2,69115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Экономически обоснованных единые (котловые) тарифы на услуги по передаче электрической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энергии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2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2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1.2.1.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56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1.2.1.1.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за содержание электрических сетей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МВт·мес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423 717,61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486 988,43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802 443,89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969 521,96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1.2.1.2.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на оплату технологического расхода (потерь) в электрических сетях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165,69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228,87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355,31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797,27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1.2.2.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1,03301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1,06230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1,76253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2,82286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05"/>
        </w:trPr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№ 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Наименование сетевой организации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НВВ сетевых организаций без учёта оплаты потерь, учтённая при утверждении (расчёте) единых (котловых) тарифов на услуги по передаче электрической энергии в субъекте Российской Федерации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Учтённые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тыс. руб.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тыс. руб.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ПАО «МРСК Волги» (ОАО «МРСК Волги» - филиал «Ульяновские распределительные сети»)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2 976 207,40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АО «Ульяновская сетевая компания»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468 897,18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МУП «Ульяновская городская электросеть»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491 504,00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ЗАО «Авиастар - ОПЭ»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174 914,56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АО «ГНЦ НИИАР»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87 784,53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88 664,24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ОАО «Российские железные дороги» (Куйбышевская дирекция по энергообеспечению - структурное подразделение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Трансэнерго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 - филиала ОАО «РЖД»)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75 386,22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ЭнергоХолдинг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-Н»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47 773,07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ОАО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 (филиал «Приволжский» ОАО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Оборонэнерго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25 618,79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10.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Инзенские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районные электрические сети»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25 654,05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«ИНЗА СЕРВИС»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18 480,64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«Энергосеть»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18 748,46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«Распределительные электрические сети»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12 126,34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-Альянс»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10 732,23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ОАО «Ульяновский патронный завод»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9 428,41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16.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«Сети Барыш»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10 395,19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17.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«Композит-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7 144,80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18.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СК «СПМ-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4 075,81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19.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Стройэнергоремонт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4 260,31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20.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ОАО «Комета»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2 906,33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АО «Авиастар-СП»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5 817,48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«АВИС»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3 604,39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ОАО «Утёс»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960,90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ПАО «Ульяновский автомобильный завод»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1 766,55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25.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«Симбирская Сетевая Компания»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8 448,28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26.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«ОНИК»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5 891,22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27.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«Объединённые электрические сети»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67 533,33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28.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«МАГИСТРАЛЬ»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62 829,06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29.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Димитровградская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сетевая компания»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8 154,02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30.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«Главные понизительные подстанции»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42 596,71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ЭнергоСоюз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11 196,93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«Региональная Распределительная Сетевая Компания»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7 863,24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«Заволжская сетевая компания»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7 626,39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ЭнергоКомпания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6 392,93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35.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Ульяновскэлектросеть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19 926,41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36.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Энергопром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ГРУПП»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156 606,13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37.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«Сетевая компания ПАРК»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8 512,53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38.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ООО «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Энергомодуль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291 387,61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3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ВСЕГО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5 277 816,67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</w:tbl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Примечание: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Таблица 1 носит информационный характер и не подлежит применению при расчётах за оказанные услуги по передаче электрической энергии с потребителями на территории Ульяновской области.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right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Таблица 2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Показатели для целей расчёта единых (котловых) тарифов на услуги по передаче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электрической энергии по сетям субъекта Российской Федерации 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tbl>
      <w:tblPr>
        <w:tblW w:w="1572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2574"/>
        <w:gridCol w:w="866"/>
        <w:gridCol w:w="559"/>
        <w:gridCol w:w="369"/>
        <w:gridCol w:w="509"/>
        <w:gridCol w:w="304"/>
        <w:gridCol w:w="645"/>
        <w:gridCol w:w="304"/>
        <w:gridCol w:w="655"/>
        <w:gridCol w:w="92"/>
        <w:gridCol w:w="950"/>
        <w:gridCol w:w="950"/>
        <w:gridCol w:w="746"/>
        <w:gridCol w:w="949"/>
        <w:gridCol w:w="848"/>
        <w:gridCol w:w="949"/>
        <w:gridCol w:w="949"/>
      </w:tblGrid>
      <w:tr w:rsidR="00AF62A3" w:rsidTr="00AF62A3">
        <w:trPr>
          <w:trHeight w:val="300"/>
        </w:trPr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№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Тарифные группы потребителей электрической энергии (мощности)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Единица измерения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 xml:space="preserve">Диапазоны напряжения </w:t>
            </w:r>
            <w:r>
              <w:rPr>
                <w:color w:val="1A1818"/>
                <w:sz w:val="28"/>
                <w:szCs w:val="28"/>
                <w:vertAlign w:val="superscript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 xml:space="preserve">Диапазоны напряжения </w:t>
            </w:r>
            <w:r>
              <w:rPr>
                <w:color w:val="1A1818"/>
                <w:sz w:val="28"/>
                <w:szCs w:val="28"/>
                <w:vertAlign w:val="superscript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ВН-1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ВН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СН-I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СН-II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HH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ВН-1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ВН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СН-I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СН-II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HH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Величины, используемые при утверждении (расчёте) единых (котловых) тарифов на услуги по передаче электрической энергии: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AF62A3" w:rsidTr="00AF62A3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24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т.ч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669,08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56,99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503,95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793,80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735,01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49,19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494,56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757,34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</w:t>
            </w:r>
            <w:r>
              <w:rPr>
                <w:color w:val="FF0000"/>
                <w:spacing w:val="-10"/>
                <w:sz w:val="28"/>
                <w:szCs w:val="28"/>
              </w:rPr>
              <w:t>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потребителей, за исключением указанного в пунктах 1.1.2 и 1.1.3: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ind w:left="-9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204" w:lineRule="auto"/>
              <w:ind w:left="-9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ind w:left="-9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70"/>
        </w:trPr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5,65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277,57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40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5,53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271,83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AF62A3" w:rsidTr="00AF62A3">
        <w:trPr>
          <w:trHeight w:val="419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11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8,04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158,27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7,87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155,00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Население, проживающее в сельских населённых пунктах и приравненные к ним: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</w:t>
            </w:r>
            <w:r>
              <w:rPr>
                <w:color w:val="1A1818"/>
                <w:spacing w:val="-10"/>
                <w:sz w:val="28"/>
                <w:szCs w:val="28"/>
              </w:rPr>
              <w:br/>
              <w:t xml:space="preserve">энергии (в том числе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1,83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138,31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1,79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135,42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  <w:tr w:rsidR="00AF62A3" w:rsidTr="00AF62A3">
        <w:trPr>
          <w:trHeight w:val="2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1.1.4.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Приравненные к населению категории потребителей, за исключением указанных в пункте 71(1) Основ ценообразования</w:t>
            </w:r>
            <w:r>
              <w:rPr>
                <w:color w:val="1A1818"/>
                <w:sz w:val="28"/>
                <w:szCs w:val="28"/>
              </w:rPr>
              <w:t xml:space="preserve"> в области регулируемых цен (тарифов) в электроэнергетике, утверждённых п</w:t>
            </w:r>
            <w:r>
              <w:rPr>
                <w:color w:val="1A1818"/>
                <w:spacing w:val="-10"/>
                <w:sz w:val="28"/>
                <w:szCs w:val="28"/>
              </w:rPr>
              <w:t>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1.1.4.1.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15,76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0,54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0,11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15,43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0,53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1.1.4.2.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Юридические лица, приобретающие электрическую энергию (мощность) в целях потребления осуждёнными в помещениях для их содержания при условии наличия раздельного учёта электрической энергии для указанных помещений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Плановый объём полезного отпуска электрической энергии (в том числе с учётом дифференциации по двум и по трём зонам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1,52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1,49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2,94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1.1.4.3.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Содержащиеся за счёт прихожан религиозные организации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0,96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0,94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1.1.4.4.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48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0,39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0,38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25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1.1.4.5.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48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6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6,13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1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Плановый объём полезного отпуска электрической энергии потребителям, не относящимся к населению и приравненным к нему категориям потребителей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млн.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667,12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56,99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463,65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217,72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733,09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49,19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455,09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193,19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7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1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т.ч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МВт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176,92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15,74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147,43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278,06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188,09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13,87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143,68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263,70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31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1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Величина заявленной мощности (в том числе с учётом дифференциации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МВт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0,48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18,62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222,81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0,00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16,72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214,52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93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2.2.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13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МВт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176,44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15,74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128,81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 w:right="-8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55,25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187,01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13,87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126,96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49,18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AF62A3" w:rsidRDefault="00AF62A3">
            <w:pPr>
              <w:spacing w:line="196" w:lineRule="auto"/>
              <w:ind w:left="-91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sz w:val="20"/>
                <w:szCs w:val="20"/>
              </w:rPr>
            </w:pPr>
          </w:p>
        </w:tc>
      </w:tr>
    </w:tbl>
    <w:p w:rsidR="00AF62A3" w:rsidRDefault="00AF62A3" w:rsidP="00AF62A3">
      <w:pPr>
        <w:pStyle w:val="a3"/>
        <w:tabs>
          <w:tab w:val="left" w:pos="851"/>
        </w:tabs>
        <w:spacing w:after="0"/>
        <w:ind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10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rPr>
          <w:rFonts w:ascii="Arial" w:hAnsi="Arial" w:cs="Arial"/>
          <w:color w:val="1A1818"/>
          <w:sz w:val="18"/>
          <w:szCs w:val="18"/>
        </w:rPr>
      </w:pPr>
    </w:p>
    <w:p w:rsidR="00AF62A3" w:rsidRDefault="00AF62A3" w:rsidP="00AF62A3">
      <w:pPr>
        <w:pStyle w:val="a3"/>
        <w:spacing w:after="0"/>
        <w:ind w:left="1026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ПРИЛОЖЕНИЕ № 2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к приказу Министерства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экономического развития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Ульяновской области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от 24 декабря 2015 г. № 06-794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bookmarkStart w:id="0" w:name="_GoBack"/>
      <w:bookmarkEnd w:id="0"/>
      <w:r>
        <w:rPr>
          <w:color w:val="1A1818"/>
          <w:spacing w:val="-6"/>
          <w:sz w:val="28"/>
          <w:szCs w:val="28"/>
        </w:rPr>
        <w:lastRenderedPageBreak/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aps/>
          <w:color w:val="1A1818"/>
          <w:sz w:val="28"/>
          <w:szCs w:val="28"/>
        </w:rPr>
        <w:t>Единые (котловые) тарифы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на услуги по передаче электрической энергии по сетям на территории Ульяновской области,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z w:val="28"/>
          <w:szCs w:val="28"/>
        </w:rPr>
        <w:t>поставляемой населению и приравненным к нему категориям потребителей, 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tbl>
      <w:tblPr>
        <w:tblW w:w="13608" w:type="dxa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7509"/>
        <w:gridCol w:w="1469"/>
        <w:gridCol w:w="2455"/>
        <w:gridCol w:w="1381"/>
      </w:tblGrid>
      <w:tr w:rsidR="00AF62A3" w:rsidTr="00AF62A3">
        <w:trPr>
          <w:trHeight w:val="435"/>
        </w:trPr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№ 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Тарифные группы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Единица измерения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 и приравненные к нему категории потребителей, за исключением указанного в пунктах 1.2 и 1.3: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1,02867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1,13663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837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Население, проживающее в городских населённых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юридические и физические лица, приобретающие электрическую энергию (мощность) в целях потребления на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0,26984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0,34458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367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Население, проживающее в сельских населённых пунктах и приравненные к ним: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наймодатели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объёмах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юридические и физические лица, приобретающие электрическую энергию (мощность) в целях потребления на коммунально-бытовые нужды в населённых пунктах и жилых зонах при воинских частях и рассчитывающиеся по договору энергоснабжения по показаниям общего прибора учёта электрической энергии.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0,29402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0,32544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10"/>
        </w:trPr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Приравненные к населению категории потребителей, за исключением указанных в пункте 71(1) Основ ценообразования в области регулируемых цен (тарифов) в электроэнергетике, утверждённых постановление Правительства Российской Федерации от 29.12.2011 № 1178 «О ценообразовании в области регулируемых цен (тарифов) в электроэнергетике»: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1.4.1.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Садоводческие, огороднические или дачные некоммерческие объединения граждан - некоммерческие организации, учреждённые гражданами на добровольных началах для содействия её членам в решении общих социально-хозяйственных задач ведения садоводства, огородничества и дачного хозяйства.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0,24590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1,07782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1.4.2.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Юридические лица, приобретающие электрическую энергию (мощность) в целях потребления осуждёнными в </w:t>
            </w:r>
            <w:r>
              <w:rPr>
                <w:color w:val="1A1818"/>
                <w:spacing w:val="-10"/>
                <w:sz w:val="28"/>
                <w:szCs w:val="28"/>
              </w:rPr>
              <w:lastRenderedPageBreak/>
              <w:t>помещениях для их содержания при условии наличия раздельного учёта электрической энергии для указанных помещений.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0,27062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1,14252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63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1.4.3.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Содержащиеся за счёт прихожан религиозные организации.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0,27748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1,16606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1020"/>
        </w:trPr>
        <w:tc>
          <w:tcPr>
            <w:tcW w:w="7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1.4.4.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28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AF62A3" w:rsidRDefault="00AF62A3">
            <w:pPr>
              <w:spacing w:line="204" w:lineRule="auto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Гарантирующие поставщики,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энергосбытовые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энергоснабжающие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&lt;1&gt;.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5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 (в том числе дифференцированный по двум и по трём зонам суток)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0,29426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1,08408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</w:tbl>
    <w:p w:rsidR="00AF62A3" w:rsidRDefault="00AF62A3" w:rsidP="00AF62A3">
      <w:pPr>
        <w:pStyle w:val="a3"/>
        <w:spacing w:after="0"/>
        <w:ind w:firstLine="54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t>_______________________________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z w:val="28"/>
          <w:szCs w:val="28"/>
        </w:rPr>
        <w:lastRenderedPageBreak/>
        <w:t xml:space="preserve">&lt;1&gt; Гарантирующие поставщики, </w:t>
      </w:r>
      <w:proofErr w:type="spellStart"/>
      <w:r>
        <w:rPr>
          <w:color w:val="1A1818"/>
          <w:sz w:val="28"/>
          <w:szCs w:val="28"/>
        </w:rPr>
        <w:t>энергосбытовые</w:t>
      </w:r>
      <w:proofErr w:type="spellEnd"/>
      <w:r>
        <w:rPr>
          <w:color w:val="1A1818"/>
          <w:sz w:val="28"/>
          <w:szCs w:val="28"/>
        </w:rPr>
        <w:t xml:space="preserve">, </w:t>
      </w:r>
      <w:proofErr w:type="spellStart"/>
      <w:r>
        <w:rPr>
          <w:color w:val="1A1818"/>
          <w:sz w:val="28"/>
          <w:szCs w:val="28"/>
        </w:rPr>
        <w:t>энергоснабжающие</w:t>
      </w:r>
      <w:proofErr w:type="spellEnd"/>
      <w:r>
        <w:rPr>
          <w:color w:val="1A1818"/>
          <w:sz w:val="28"/>
          <w:szCs w:val="28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объёмах фактического потребления населения и приравненных к нему категорий потребителей и объёмах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rPr>
          <w:rFonts w:ascii="Arial" w:hAnsi="Arial" w:cs="Arial"/>
          <w:color w:val="1A1818"/>
          <w:sz w:val="18"/>
          <w:szCs w:val="18"/>
        </w:rPr>
      </w:pPr>
    </w:p>
    <w:p w:rsidR="00AF62A3" w:rsidRDefault="00AF62A3" w:rsidP="00AF62A3">
      <w:pPr>
        <w:pStyle w:val="a3"/>
        <w:spacing w:after="0"/>
        <w:ind w:left="1026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ПРИЛОЖЕНИЕ № 3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lastRenderedPageBreak/>
        <w:t xml:space="preserve">к приказу Министерства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экономического развития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Ульяновской области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от 24 декабря 2015 г. № 06-794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tabs>
          <w:tab w:val="left" w:pos="8931"/>
        </w:tabs>
        <w:spacing w:after="0"/>
        <w:ind w:left="10065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pacing w:val="-6"/>
          <w:sz w:val="28"/>
          <w:szCs w:val="28"/>
        </w:rPr>
        <w:t>ЦЕНЫ (ТАРИФЫ)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pacing w:val="-6"/>
          <w:sz w:val="28"/>
          <w:szCs w:val="28"/>
        </w:rPr>
        <w:t>на услуги по передаче электрической энергии для сетевых организаций, обслуживающих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rStyle w:val="a4"/>
          <w:color w:val="1A1818"/>
          <w:spacing w:val="-6"/>
          <w:sz w:val="28"/>
          <w:szCs w:val="28"/>
        </w:rPr>
        <w:t>преимущественно одного потребителя на территории Ульяновской области &lt;1&gt; на 2016 год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jc w:val="center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 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tbl>
      <w:tblPr>
        <w:tblW w:w="15593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8024"/>
        <w:gridCol w:w="1718"/>
        <w:gridCol w:w="2251"/>
        <w:gridCol w:w="2693"/>
      </w:tblGrid>
      <w:tr w:rsidR="00AF62A3" w:rsidTr="00AF62A3">
        <w:trPr>
          <w:trHeight w:val="821"/>
        </w:trPr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№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0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Тарифные группы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потребителей электрической энергии (мощности)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Единица измерения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 полугодие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4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3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4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5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both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Тарифы для ООО «Газпром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» (Саратовский филиал ООО «Газпром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»), которые оплачиваются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монопотребителем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ООО «Газпром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трансгаз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Самара» (тарифы указываются без учёта НДС)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46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Двухставочный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тариф: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lastRenderedPageBreak/>
              <w:t>1.1.1.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за содержание электрических сетей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МВт·мес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1 654 253,50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1 654 253,50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48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- ставка на оплату технологического расхода (потерь) в электрических сетях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МВт·ч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67,01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67,01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255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1.2.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8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Одноставочный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 тариф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руб./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кВт·ч</w:t>
            </w:r>
            <w:proofErr w:type="spellEnd"/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2,89079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2,89079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№ п/п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742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Наименование сетевой организации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НВВ сетевых организаций без учёта оплаты потерь, учтённая при утверждении (расчёте) цен (тарифов) на услуги по передаче электрической энергии для сетевых организаций, обслуживающих преимущественно одного потребителя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62A3" w:rsidRDefault="00AF62A3">
            <w:pPr>
              <w:spacing w:beforeAutospacing="1" w:afterAutospacing="1"/>
              <w:rPr>
                <w:rFonts w:ascii="Arial" w:hAnsi="Arial" w:cs="Arial"/>
                <w:color w:val="1A1818"/>
                <w:sz w:val="18"/>
                <w:szCs w:val="18"/>
              </w:rPr>
            </w:pP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тыс. руб.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1.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 xml:space="preserve">ООО «Газпром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 xml:space="preserve">» (Саратовский филиал ООО «Газпром </w:t>
            </w:r>
            <w:proofErr w:type="spellStart"/>
            <w:r>
              <w:rPr>
                <w:color w:val="1A1818"/>
                <w:spacing w:val="-10"/>
                <w:sz w:val="28"/>
                <w:szCs w:val="28"/>
              </w:rPr>
              <w:t>энерго</w:t>
            </w:r>
            <w:proofErr w:type="spellEnd"/>
            <w:r>
              <w:rPr>
                <w:color w:val="1A1818"/>
                <w:spacing w:val="-10"/>
                <w:sz w:val="28"/>
                <w:szCs w:val="28"/>
              </w:rPr>
              <w:t>»)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11 811,37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  <w:tr w:rsidR="00AF62A3" w:rsidTr="00AF62A3">
        <w:trPr>
          <w:trHeight w:val="70"/>
        </w:trPr>
        <w:tc>
          <w:tcPr>
            <w:tcW w:w="9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z w:val="28"/>
                <w:szCs w:val="28"/>
              </w:rPr>
              <w:t>Всего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97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ind w:left="-108" w:right="-108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  <w:tc>
          <w:tcPr>
            <w:tcW w:w="49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2A3" w:rsidRDefault="00AF62A3">
            <w:pPr>
              <w:spacing w:line="204" w:lineRule="auto"/>
              <w:jc w:val="center"/>
              <w:rPr>
                <w:rFonts w:ascii="Arial" w:hAnsi="Arial" w:cs="Arial"/>
                <w:color w:val="1A1818"/>
                <w:sz w:val="18"/>
                <w:szCs w:val="18"/>
              </w:rPr>
            </w:pPr>
            <w:r>
              <w:rPr>
                <w:color w:val="1A1818"/>
                <w:spacing w:val="-10"/>
                <w:sz w:val="28"/>
                <w:szCs w:val="28"/>
              </w:rPr>
              <w:t>11 811,37</w:t>
            </w:r>
            <w:r>
              <w:rPr>
                <w:rFonts w:ascii="Arial" w:hAnsi="Arial" w:cs="Arial"/>
                <w:color w:val="1A1818"/>
                <w:sz w:val="18"/>
                <w:szCs w:val="18"/>
              </w:rPr>
              <w:t xml:space="preserve"> </w:t>
            </w:r>
          </w:p>
        </w:tc>
      </w:tr>
    </w:tbl>
    <w:p w:rsidR="00AF62A3" w:rsidRDefault="00AF62A3" w:rsidP="00AF62A3">
      <w:pPr>
        <w:pStyle w:val="a3"/>
        <w:spacing w:after="0"/>
        <w:ind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>_______________________________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AF62A3" w:rsidRDefault="00AF62A3" w:rsidP="00AF62A3">
      <w:pPr>
        <w:pStyle w:val="a3"/>
        <w:spacing w:after="0"/>
        <w:ind w:firstLine="709"/>
        <w:jc w:val="both"/>
        <w:rPr>
          <w:rFonts w:ascii="Arial" w:hAnsi="Arial" w:cs="Arial"/>
          <w:color w:val="1A1818"/>
          <w:sz w:val="18"/>
          <w:szCs w:val="18"/>
        </w:rPr>
      </w:pPr>
      <w:r>
        <w:rPr>
          <w:color w:val="1A1818"/>
          <w:spacing w:val="-6"/>
          <w:sz w:val="28"/>
          <w:szCs w:val="28"/>
        </w:rPr>
        <w:t xml:space="preserve">&lt;1&gt; В соответствии с п. 15(4)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861, в случае если сетевая организация, к объектам электросетевого хозяйства которой присоединены </w:t>
      </w:r>
      <w:proofErr w:type="spellStart"/>
      <w:r>
        <w:rPr>
          <w:color w:val="1A1818"/>
          <w:spacing w:val="-6"/>
          <w:sz w:val="28"/>
          <w:szCs w:val="28"/>
        </w:rPr>
        <w:t>энергопринимающие</w:t>
      </w:r>
      <w:proofErr w:type="spellEnd"/>
      <w:r>
        <w:rPr>
          <w:color w:val="1A1818"/>
          <w:spacing w:val="-6"/>
          <w:sz w:val="28"/>
          <w:szCs w:val="28"/>
        </w:rPr>
        <w:t xml:space="preserve"> устройства потребителя, соответствует установленным Правительством Российской Федерации критериям отнесения территориальных сетевых организаций к сетевым организациям, обслуживающим преимущественно одного потребителя, потребитель оплачивает услуги по передаче электрической энергии указанной сетевой организации по установленному для неё тарифу и услуги по передаче электрической энергии прочим сетевым организациям, объекты электросетевого хозяйства которых используются для передачи электрической энергии такому </w:t>
      </w:r>
      <w:r>
        <w:rPr>
          <w:color w:val="1A1818"/>
          <w:spacing w:val="-6"/>
          <w:sz w:val="28"/>
          <w:szCs w:val="28"/>
        </w:rPr>
        <w:lastRenderedPageBreak/>
        <w:t>потребителю. В случае если прочими сетевыми организациями, объекты электросетевого хозяйства которых используются для передачи электрической энергии такому потребителю, являются в том числе территориальные сетевые организации,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энергии.</w:t>
      </w:r>
      <w:r>
        <w:rPr>
          <w:rFonts w:ascii="Arial" w:hAnsi="Arial" w:cs="Arial"/>
          <w:color w:val="1A1818"/>
          <w:sz w:val="18"/>
          <w:szCs w:val="18"/>
        </w:rPr>
        <w:t xml:space="preserve"> </w:t>
      </w:r>
    </w:p>
    <w:p w:rsidR="00D9516B" w:rsidRPr="00AF62A3" w:rsidRDefault="00AF62A3" w:rsidP="00AF62A3">
      <w:r>
        <w:rPr>
          <w:color w:val="1A1818"/>
          <w:spacing w:val="-6"/>
          <w:sz w:val="28"/>
          <w:szCs w:val="28"/>
        </w:rPr>
        <w:t> </w:t>
      </w:r>
    </w:p>
    <w:sectPr w:rsidR="00D9516B" w:rsidRPr="00AF62A3" w:rsidSect="00AF62A3">
      <w:pgSz w:w="16838" w:h="11906" w:orient="landscape"/>
      <w:pgMar w:top="1701" w:right="195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3EB"/>
    <w:rsid w:val="000927DA"/>
    <w:rsid w:val="00A76664"/>
    <w:rsid w:val="00AF62A3"/>
    <w:rsid w:val="00DD570B"/>
    <w:rsid w:val="00F6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97FD-D5D1-4258-8468-CAD9FD37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F62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F62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AF62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70B"/>
    <w:rPr>
      <w:b/>
      <w:bCs/>
    </w:rPr>
  </w:style>
  <w:style w:type="character" w:customStyle="1" w:styleId="apple-converted-space">
    <w:name w:val="apple-converted-space"/>
    <w:basedOn w:val="a0"/>
    <w:rsid w:val="00DD570B"/>
  </w:style>
  <w:style w:type="character" w:styleId="a5">
    <w:name w:val="Hyperlink"/>
    <w:basedOn w:val="a0"/>
    <w:uiPriority w:val="99"/>
    <w:semiHidden/>
    <w:unhideWhenUsed/>
    <w:rsid w:val="00DD57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F6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62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62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62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AF62A3"/>
    <w:rPr>
      <w:color w:val="1454BA"/>
      <w:u w:val="single"/>
    </w:rPr>
  </w:style>
  <w:style w:type="paragraph" w:customStyle="1" w:styleId="menu">
    <w:name w:val="menu"/>
    <w:basedOn w:val="a"/>
    <w:rsid w:val="00AF62A3"/>
    <w:pPr>
      <w:shd w:val="clear" w:color="auto" w:fill="2C65A6"/>
      <w:spacing w:after="900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ttwform">
    <w:name w:val="ttwform"/>
    <w:basedOn w:val="a"/>
    <w:rsid w:val="00AF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wform-container">
    <w:name w:val="ttwform-container"/>
    <w:basedOn w:val="a"/>
    <w:rsid w:val="00AF62A3"/>
    <w:pPr>
      <w:shd w:val="clear" w:color="auto" w:fill="FFFFFF"/>
      <w:spacing w:after="150" w:line="240" w:lineRule="auto"/>
    </w:pPr>
    <w:rPr>
      <w:rFonts w:ascii="Arial" w:eastAsia="Times New Roman" w:hAnsi="Arial" w:cs="Arial"/>
      <w:color w:val="222222"/>
      <w:sz w:val="18"/>
      <w:szCs w:val="18"/>
      <w:lang w:eastAsia="ru-RU"/>
    </w:rPr>
  </w:style>
  <w:style w:type="paragraph" w:customStyle="1" w:styleId="f25">
    <w:name w:val="f_25"/>
    <w:basedOn w:val="a"/>
    <w:rsid w:val="00AF62A3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50">
    <w:name w:val="f_50"/>
    <w:basedOn w:val="a"/>
    <w:rsid w:val="00AF62A3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75">
    <w:name w:val="f_75"/>
    <w:basedOn w:val="a"/>
    <w:rsid w:val="00AF62A3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100">
    <w:name w:val="f_100"/>
    <w:basedOn w:val="a"/>
    <w:rsid w:val="00AF62A3"/>
    <w:pPr>
      <w:spacing w:after="150" w:line="240" w:lineRule="auto"/>
      <w:ind w:left="244" w:right="2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week">
    <w:name w:val="calweek"/>
    <w:basedOn w:val="a"/>
    <w:rsid w:val="00AF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focus">
    <w:name w:val="calfocus"/>
    <w:basedOn w:val="a"/>
    <w:rsid w:val="00AF62A3"/>
    <w:pPr>
      <w:shd w:val="clear" w:color="auto" w:fill="DDDDDD"/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ider">
    <w:name w:val="slider"/>
    <w:basedOn w:val="a"/>
    <w:rsid w:val="00AF62A3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C72E6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gress">
    <w:name w:val="progress"/>
    <w:basedOn w:val="a"/>
    <w:rsid w:val="00AF62A3"/>
    <w:pPr>
      <w:shd w:val="clear" w:color="auto" w:fill="C5FF00"/>
      <w:spacing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andle">
    <w:name w:val="handle"/>
    <w:basedOn w:val="a"/>
    <w:rsid w:val="00AF62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ange">
    <w:name w:val="range"/>
    <w:basedOn w:val="a"/>
    <w:rsid w:val="00AF62A3"/>
    <w:pPr>
      <w:pBdr>
        <w:top w:val="single" w:sz="6" w:space="2" w:color="DDDDDD"/>
        <w:left w:val="single" w:sz="6" w:space="0" w:color="DDDDDD"/>
        <w:bottom w:val="single" w:sz="6" w:space="2" w:color="DDDDDD"/>
        <w:right w:val="single" w:sz="6" w:space="0" w:color="DDDDDD"/>
      </w:pBdr>
      <w:spacing w:after="0" w:line="240" w:lineRule="auto"/>
      <w:ind w:left="225"/>
      <w:jc w:val="center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form-note">
    <w:name w:val="form-note"/>
    <w:basedOn w:val="a"/>
    <w:rsid w:val="00AF62A3"/>
    <w:pPr>
      <w:spacing w:after="15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option">
    <w:name w:val="option"/>
    <w:basedOn w:val="a"/>
    <w:rsid w:val="00AF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AF62A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tion">
    <w:name w:val="action"/>
    <w:basedOn w:val="a0"/>
    <w:rsid w:val="00AF62A3"/>
  </w:style>
  <w:style w:type="character" w:customStyle="1" w:styleId="filename">
    <w:name w:val="filename"/>
    <w:basedOn w:val="a0"/>
    <w:rsid w:val="00AF62A3"/>
  </w:style>
  <w:style w:type="character" w:customStyle="1" w:styleId="action1">
    <w:name w:val="action1"/>
    <w:basedOn w:val="a0"/>
    <w:rsid w:val="00AF62A3"/>
    <w:rPr>
      <w:b/>
      <w:bCs/>
      <w:vanish w:val="0"/>
      <w:webHidden w:val="0"/>
      <w:color w:val="1C4257"/>
      <w:shd w:val="clear" w:color="auto" w:fill="FFFFFF"/>
      <w:specVanish w:val="0"/>
    </w:rPr>
  </w:style>
  <w:style w:type="character" w:customStyle="1" w:styleId="filename1">
    <w:name w:val="filename1"/>
    <w:basedOn w:val="a0"/>
    <w:rsid w:val="00AF62A3"/>
    <w:rPr>
      <w:vanish w:val="0"/>
      <w:webHidden w:val="0"/>
      <w:color w:val="777777"/>
      <w:sz w:val="17"/>
      <w:szCs w:val="17"/>
      <w:specVanish w:val="0"/>
    </w:rPr>
  </w:style>
  <w:style w:type="paragraph" w:customStyle="1" w:styleId="option1">
    <w:name w:val="option1"/>
    <w:basedOn w:val="a"/>
    <w:rsid w:val="00AF62A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1">
    <w:name w:val="error1"/>
    <w:basedOn w:val="a"/>
    <w:rsid w:val="00AF62A3"/>
    <w:pPr>
      <w:spacing w:after="150" w:line="240" w:lineRule="atLeast"/>
    </w:pPr>
    <w:rPr>
      <w:rFonts w:ascii="Arial" w:eastAsia="Times New Roman" w:hAnsi="Arial" w:cs="Arial"/>
      <w:color w:val="FF0033"/>
      <w:sz w:val="17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9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8559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205534834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31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70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6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2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58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arif.econom73.ru/law/list.html?otrtype=13" TargetMode="External"/><Relationship Id="rId5" Type="http://schemas.openxmlformats.org/officeDocument/2006/relationships/hyperlink" Target="http://tarif.econom73.ru/law/list.html?type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76DD7-E696-49A8-B267-8A29DC8A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4591</Words>
  <Characters>26173</Characters>
  <Application>Microsoft Office Word</Application>
  <DocSecurity>0</DocSecurity>
  <Lines>218</Lines>
  <Paragraphs>61</Paragraphs>
  <ScaleCrop>false</ScaleCrop>
  <Company/>
  <LinksUpToDate>false</LinksUpToDate>
  <CharactersWithSpaces>30703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3</cp:revision>
  <dcterms:created xsi:type="dcterms:W3CDTF">2015-02-24T11:39:00Z</dcterms:created>
  <dcterms:modified xsi:type="dcterms:W3CDTF">2016-02-11T12:40:00Z</dcterms:modified>
</cp:coreProperties>
</file>